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6DB04" w14:textId="77777777" w:rsidR="00F56C47" w:rsidRDefault="00B92F0E">
      <w:pPr>
        <w:shd w:val="clear" w:color="auto" w:fill="FFFFFF"/>
        <w:jc w:val="center"/>
        <w:rPr>
          <w:b/>
          <w:sz w:val="28"/>
          <w:szCs w:val="28"/>
        </w:rPr>
      </w:pPr>
      <w:r>
        <w:rPr>
          <w:b/>
          <w:sz w:val="28"/>
          <w:szCs w:val="28"/>
        </w:rPr>
        <w:t xml:space="preserve">Charge Enterprises Acquires ANS Advanced Network Services </w:t>
      </w:r>
      <w:proofErr w:type="gramStart"/>
      <w:r>
        <w:rPr>
          <w:b/>
          <w:sz w:val="28"/>
          <w:szCs w:val="28"/>
        </w:rPr>
        <w:t>To</w:t>
      </w:r>
      <w:proofErr w:type="gramEnd"/>
      <w:r>
        <w:rPr>
          <w:b/>
          <w:sz w:val="28"/>
          <w:szCs w:val="28"/>
        </w:rPr>
        <w:t xml:space="preserve"> Expand Its Infrastructure Business  </w:t>
      </w:r>
    </w:p>
    <w:p w14:paraId="14BD06DE" w14:textId="77777777" w:rsidR="00F56C47" w:rsidRDefault="00B92F0E">
      <w:pPr>
        <w:shd w:val="clear" w:color="auto" w:fill="FFFFFF"/>
        <w:rPr>
          <w:b/>
        </w:rPr>
      </w:pPr>
      <w:r>
        <w:rPr>
          <w:b/>
        </w:rPr>
        <w:t xml:space="preserve">  </w:t>
      </w:r>
    </w:p>
    <w:p w14:paraId="32BD2108" w14:textId="77777777" w:rsidR="00F56C47" w:rsidRDefault="00B92F0E">
      <w:pPr>
        <w:shd w:val="clear" w:color="auto" w:fill="FFFFFF"/>
        <w:rPr>
          <w:b/>
        </w:rPr>
      </w:pPr>
      <w:r>
        <w:rPr>
          <w:b/>
        </w:rPr>
        <w:t xml:space="preserve">  </w:t>
      </w:r>
    </w:p>
    <w:p w14:paraId="1CA8F418" w14:textId="77777777" w:rsidR="00F56C47" w:rsidRDefault="00B92F0E">
      <w:pPr>
        <w:shd w:val="clear" w:color="auto" w:fill="FFFFFF"/>
        <w:jc w:val="center"/>
        <w:rPr>
          <w:b/>
        </w:rPr>
      </w:pPr>
      <w:r>
        <w:rPr>
          <w:b/>
          <w:i/>
        </w:rPr>
        <w:t xml:space="preserve">Transforms Charge’s Infrastructure Division by enhancing suite of world-class EV charging installation solutions for any type of electric </w:t>
      </w:r>
      <w:proofErr w:type="gramStart"/>
      <w:r>
        <w:rPr>
          <w:b/>
          <w:i/>
        </w:rPr>
        <w:t>vehicle</w:t>
      </w:r>
      <w:proofErr w:type="gramEnd"/>
      <w:r>
        <w:rPr>
          <w:b/>
        </w:rPr>
        <w:t xml:space="preserve">  </w:t>
      </w:r>
    </w:p>
    <w:p w14:paraId="18A8FB70" w14:textId="77777777" w:rsidR="00F56C47" w:rsidRDefault="00B92F0E">
      <w:pPr>
        <w:shd w:val="clear" w:color="auto" w:fill="FFFFFF"/>
        <w:rPr>
          <w:b/>
        </w:rPr>
      </w:pPr>
      <w:r>
        <w:rPr>
          <w:b/>
        </w:rPr>
        <w:t xml:space="preserve">  </w:t>
      </w:r>
    </w:p>
    <w:p w14:paraId="25C2AC70" w14:textId="77777777" w:rsidR="00F56C47" w:rsidRDefault="00B92F0E">
      <w:pPr>
        <w:shd w:val="clear" w:color="auto" w:fill="FFFFFF"/>
        <w:rPr>
          <w:b/>
        </w:rPr>
      </w:pPr>
      <w:r>
        <w:rPr>
          <w:b/>
        </w:rPr>
        <w:t xml:space="preserve">  </w:t>
      </w:r>
    </w:p>
    <w:p w14:paraId="385E19BB" w14:textId="77777777" w:rsidR="00F56C47" w:rsidRDefault="00B92F0E">
      <w:pPr>
        <w:shd w:val="clear" w:color="auto" w:fill="FFFFFF"/>
      </w:pPr>
      <w:r>
        <w:rPr>
          <w:b/>
        </w:rPr>
        <w:t>New York – May 25th, 2021</w:t>
      </w:r>
      <w:r>
        <w:t xml:space="preserve"> – </w:t>
      </w:r>
      <w:hyperlink r:id="rId8">
        <w:r>
          <w:rPr>
            <w:color w:val="0000FF"/>
            <w:u w:val="single"/>
          </w:rPr>
          <w:t>Charge Enterprises Inc.</w:t>
        </w:r>
      </w:hyperlink>
      <w:r>
        <w:t xml:space="preserve"> (OTC PINK: CRGE), (“Charge” or “the Company”), connecting people everywhere with communications, infrastructure and charging, announced today that it has completed the acquisition of </w:t>
      </w:r>
      <w:hyperlink r:id="rId9">
        <w:r>
          <w:rPr>
            <w:color w:val="0000FF"/>
            <w:u w:val="single"/>
          </w:rPr>
          <w:t>ANS Advanced Network Se</w:t>
        </w:r>
        <w:r>
          <w:rPr>
            <w:color w:val="0000FF"/>
            <w:u w:val="single"/>
          </w:rPr>
          <w:t>rvices</w:t>
        </w:r>
      </w:hyperlink>
      <w:r>
        <w:rPr>
          <w:color w:val="0000FF"/>
          <w:u w:val="single"/>
        </w:rPr>
        <w:t xml:space="preserve"> (“ANS”)</w:t>
      </w:r>
      <w:r>
        <w:t>, a turnkey provider of direct current (DC) power installation and telecommunications services. Charge announced a definitive agreement to acquire ANS on May 13th</w:t>
      </w:r>
      <w:proofErr w:type="gramStart"/>
      <w:r>
        <w:t xml:space="preserve"> 2021</w:t>
      </w:r>
      <w:proofErr w:type="gramEnd"/>
      <w:r>
        <w:t>.</w:t>
      </w:r>
    </w:p>
    <w:p w14:paraId="0D0DFAFF" w14:textId="77777777" w:rsidR="00F56C47" w:rsidRDefault="00B92F0E">
      <w:pPr>
        <w:shd w:val="clear" w:color="auto" w:fill="FFFFFF"/>
      </w:pPr>
      <w:r>
        <w:t xml:space="preserve">  </w:t>
      </w:r>
    </w:p>
    <w:p w14:paraId="6C62B6DD" w14:textId="77777777" w:rsidR="00F56C47" w:rsidRDefault="00B92F0E">
      <w:pPr>
        <w:shd w:val="clear" w:color="auto" w:fill="FFFFFF"/>
      </w:pPr>
      <w:bookmarkStart w:id="0" w:name="_heading=h.gjdgxs" w:colFirst="0" w:colLast="0"/>
      <w:bookmarkEnd w:id="0"/>
      <w:r>
        <w:t>Founded in 1991, ANS’ predecessor company, Telecommunications Analysis</w:t>
      </w:r>
      <w:r>
        <w:t xml:space="preserve"> Group, Inc., began with a strategic focus on communications and telephone networks in the enterprise and higher education market, providing high-quality Engineering, Furnishing and Installation (EF&amp;I) services for building and developing infrastructure. O</w:t>
      </w:r>
      <w:r>
        <w:t xml:space="preserve">ver time, ANS has grown from servicing telephone networks to providing high-quality engineer, furnish and install (EF&amp;I) services for wireless carriers, tower owners, enterprise facilities, and government offices. This includes in-building wireless (DAS), </w:t>
      </w:r>
      <w:r>
        <w:t xml:space="preserve">cell tower and network infrastructure services, as well as DC and UPS backup power services. Today, ANS’s U.S. footprint extends from Chicago to the Northeast and down the East Coast, with as-needed support nationwide.  </w:t>
      </w:r>
    </w:p>
    <w:p w14:paraId="220E3F43" w14:textId="77777777" w:rsidR="00F56C47" w:rsidRDefault="00B92F0E">
      <w:pPr>
        <w:shd w:val="clear" w:color="auto" w:fill="FFFFFF"/>
      </w:pPr>
      <w:r>
        <w:t xml:space="preserve">  </w:t>
      </w:r>
    </w:p>
    <w:p w14:paraId="179DB44D" w14:textId="77777777" w:rsidR="00F56C47" w:rsidRDefault="00B92F0E">
      <w:pPr>
        <w:shd w:val="clear" w:color="auto" w:fill="FFFFFF"/>
      </w:pPr>
      <w:r>
        <w:t xml:space="preserve">  </w:t>
      </w:r>
    </w:p>
    <w:p w14:paraId="181AA1FA" w14:textId="77777777" w:rsidR="00F56C47" w:rsidRDefault="00B92F0E">
      <w:pPr>
        <w:shd w:val="clear" w:color="auto" w:fill="FFFFFF"/>
      </w:pPr>
      <w:r>
        <w:rPr>
          <w:u w:val="single"/>
        </w:rPr>
        <w:t>About Charge Enterprises Inc.</w:t>
      </w:r>
      <w:r>
        <w:t xml:space="preserve">  </w:t>
      </w:r>
    </w:p>
    <w:p w14:paraId="50C4A98B" w14:textId="77777777" w:rsidR="00F56C47" w:rsidRDefault="00B92F0E">
      <w:pPr>
        <w:shd w:val="clear" w:color="auto" w:fill="FFFFFF"/>
      </w:pPr>
      <w:r>
        <w:rPr>
          <w:u w:val="single"/>
        </w:rPr>
        <w:t xml:space="preserve"> </w:t>
      </w:r>
      <w:r>
        <w:t xml:space="preserve">  </w:t>
      </w:r>
    </w:p>
    <w:p w14:paraId="23A91C67" w14:textId="77777777" w:rsidR="00F56C47" w:rsidRDefault="00B92F0E">
      <w:pPr>
        <w:shd w:val="clear" w:color="auto" w:fill="FFFFFF"/>
        <w:rPr>
          <w:color w:val="080808"/>
        </w:rPr>
      </w:pPr>
      <w:r>
        <w:rPr>
          <w:color w:val="080808"/>
        </w:rPr>
        <w:t xml:space="preserve">Charge Enterprises </w:t>
      </w:r>
      <w:proofErr w:type="gramStart"/>
      <w:r>
        <w:rPr>
          <w:color w:val="080808"/>
        </w:rPr>
        <w:t>Inc;</w:t>
      </w:r>
      <w:proofErr w:type="gramEnd"/>
      <w:r>
        <w:rPr>
          <w:color w:val="080808"/>
        </w:rPr>
        <w:t xml:space="preserve"> With a mission of connecting people everywhere with a strategy in telecom network infrastructure, connected calls, power banks, EV charging infrastructure installation and maintenance. Trading under the Ticker: CRGE. </w:t>
      </w:r>
      <w:proofErr w:type="gramStart"/>
      <w:r>
        <w:rPr>
          <w:color w:val="080808"/>
        </w:rPr>
        <w:t>We’re</w:t>
      </w:r>
      <w:proofErr w:type="gramEnd"/>
      <w:r>
        <w:rPr>
          <w:color w:val="080808"/>
        </w:rPr>
        <w:t xml:space="preserve"> a </w:t>
      </w:r>
      <w:r>
        <w:rPr>
          <w:color w:val="080808"/>
        </w:rPr>
        <w:t xml:space="preserve">public company that shares our success with all stakeholders.   </w:t>
      </w:r>
    </w:p>
    <w:p w14:paraId="29B36C44" w14:textId="77777777" w:rsidR="00F56C47" w:rsidRDefault="00B92F0E">
      <w:pPr>
        <w:shd w:val="clear" w:color="auto" w:fill="FFFFFF"/>
        <w:rPr>
          <w:color w:val="080808"/>
        </w:rPr>
      </w:pPr>
      <w:r>
        <w:rPr>
          <w:color w:val="080808"/>
        </w:rPr>
        <w:t xml:space="preserve">   </w:t>
      </w:r>
    </w:p>
    <w:p w14:paraId="634D462A" w14:textId="77777777" w:rsidR="00F56C47" w:rsidRDefault="00B92F0E">
      <w:pPr>
        <w:shd w:val="clear" w:color="auto" w:fill="FFFFFF"/>
        <w:rPr>
          <w:color w:val="080808"/>
        </w:rPr>
      </w:pPr>
      <w:r>
        <w:rPr>
          <w:color w:val="080808"/>
        </w:rPr>
        <w:t xml:space="preserve">Our business operates in three distinct divisions through </w:t>
      </w:r>
      <w:proofErr w:type="gramStart"/>
      <w:r>
        <w:rPr>
          <w:color w:val="080808"/>
        </w:rPr>
        <w:t>a number of</w:t>
      </w:r>
      <w:proofErr w:type="gramEnd"/>
      <w:r>
        <w:rPr>
          <w:color w:val="080808"/>
        </w:rPr>
        <w:t xml:space="preserve"> recently acquired, or newly formed subsidiaries, including:   </w:t>
      </w:r>
    </w:p>
    <w:p w14:paraId="2689B4D1" w14:textId="77777777" w:rsidR="00F56C47" w:rsidRDefault="00B92F0E">
      <w:pPr>
        <w:shd w:val="clear" w:color="auto" w:fill="FFFFFF"/>
        <w:rPr>
          <w:color w:val="080808"/>
        </w:rPr>
      </w:pPr>
      <w:r>
        <w:rPr>
          <w:color w:val="080808"/>
        </w:rPr>
        <w:t xml:space="preserve">    </w:t>
      </w:r>
    </w:p>
    <w:p w14:paraId="0BEA7D90" w14:textId="77777777" w:rsidR="00F56C47" w:rsidRDefault="00B92F0E">
      <w:pPr>
        <w:numPr>
          <w:ilvl w:val="0"/>
          <w:numId w:val="1"/>
        </w:numPr>
        <w:ind w:left="1080"/>
      </w:pPr>
      <w:r>
        <w:rPr>
          <w:color w:val="080808"/>
        </w:rPr>
        <w:t>Charge Communications, with a strategy to offer U</w:t>
      </w:r>
      <w:r>
        <w:rPr>
          <w:color w:val="080808"/>
        </w:rPr>
        <w:t>nified Communication as a Service (</w:t>
      </w:r>
      <w:proofErr w:type="spellStart"/>
      <w:r>
        <w:rPr>
          <w:color w:val="080808"/>
        </w:rPr>
        <w:t>UCaaS</w:t>
      </w:r>
      <w:proofErr w:type="spellEnd"/>
      <w:r>
        <w:rPr>
          <w:color w:val="080808"/>
        </w:rPr>
        <w:t>) and Communication as a Platform Service (</w:t>
      </w:r>
      <w:proofErr w:type="spellStart"/>
      <w:r>
        <w:rPr>
          <w:color w:val="080808"/>
        </w:rPr>
        <w:t>CPaaS</w:t>
      </w:r>
      <w:proofErr w:type="spellEnd"/>
      <w:r>
        <w:rPr>
          <w:color w:val="080808"/>
        </w:rPr>
        <w:t xml:space="preserve">), providing termination of both voice and data to Carriers and Mobile Network Operators (MNO’s) globally for over 2 decades.  </w:t>
      </w:r>
      <w:r>
        <w:rPr>
          <w:color w:val="080808"/>
        </w:rPr>
        <w:br/>
        <w:t xml:space="preserve">  </w:t>
      </w:r>
    </w:p>
    <w:p w14:paraId="3DDFA34D" w14:textId="77777777" w:rsidR="00F56C47" w:rsidRDefault="00B92F0E">
      <w:pPr>
        <w:numPr>
          <w:ilvl w:val="0"/>
          <w:numId w:val="1"/>
        </w:numPr>
        <w:ind w:left="1080"/>
      </w:pPr>
      <w:r>
        <w:rPr>
          <w:color w:val="080808"/>
        </w:rPr>
        <w:lastRenderedPageBreak/>
        <w:t>Charge Infrastructure, addresses tele</w:t>
      </w:r>
      <w:r>
        <w:rPr>
          <w:color w:val="080808"/>
        </w:rPr>
        <w:t xml:space="preserve">com network infrastructure, including 5G small cell installation, portable power banks, micro-mobility charging, and EV charging installation, stations &amp; maintenance.   </w:t>
      </w:r>
      <w:r>
        <w:rPr>
          <w:color w:val="080808"/>
        </w:rPr>
        <w:br/>
        <w:t xml:space="preserve"> </w:t>
      </w:r>
    </w:p>
    <w:p w14:paraId="47889E55" w14:textId="77777777" w:rsidR="00F56C47" w:rsidRDefault="00B92F0E">
      <w:pPr>
        <w:numPr>
          <w:ilvl w:val="0"/>
          <w:numId w:val="1"/>
        </w:numPr>
        <w:ind w:left="1080"/>
      </w:pPr>
      <w:r>
        <w:rPr>
          <w:color w:val="080808"/>
        </w:rPr>
        <w:t>Charge Investment, along with marketable securities, the investment division focuses</w:t>
      </w:r>
      <w:r>
        <w:rPr>
          <w:color w:val="080808"/>
        </w:rPr>
        <w:t xml:space="preserve"> on opportunist investments in EV and telecom related businesses</w:t>
      </w:r>
      <w:r>
        <w:rPr>
          <w:color w:val="D13438"/>
        </w:rPr>
        <w:t xml:space="preserve"> </w:t>
      </w:r>
      <w:r>
        <w:t xml:space="preserve"> </w:t>
      </w:r>
      <w:r>
        <w:br/>
      </w:r>
      <w:r>
        <w:rPr>
          <w:color w:val="080808"/>
        </w:rPr>
        <w:t> </w:t>
      </w:r>
      <w:r>
        <w:rPr>
          <w:color w:val="080808"/>
        </w:rPr>
        <w:t xml:space="preserve">   </w:t>
      </w:r>
    </w:p>
    <w:p w14:paraId="5F2F0928" w14:textId="77777777" w:rsidR="00F56C47" w:rsidRDefault="00B92F0E">
      <w:pPr>
        <w:shd w:val="clear" w:color="auto" w:fill="FFFFFF"/>
        <w:jc w:val="both"/>
        <w:rPr>
          <w:color w:val="080808"/>
        </w:rPr>
      </w:pPr>
      <w:r>
        <w:rPr>
          <w:color w:val="080808"/>
        </w:rPr>
        <w:t xml:space="preserve">Charge’s strategy is to do the unglamorous part of connecting phone calls and powering the future of movement.  </w:t>
      </w:r>
    </w:p>
    <w:p w14:paraId="2A7F1B0D" w14:textId="77777777" w:rsidR="00F56C47" w:rsidRDefault="00B92F0E">
      <w:pPr>
        <w:shd w:val="clear" w:color="auto" w:fill="FFFFFF"/>
        <w:rPr>
          <w:color w:val="080808"/>
        </w:rPr>
      </w:pPr>
      <w:r>
        <w:rPr>
          <w:color w:val="080808"/>
        </w:rPr>
        <w:t xml:space="preserve">  </w:t>
      </w:r>
    </w:p>
    <w:p w14:paraId="693D7B31" w14:textId="77777777" w:rsidR="00F56C47" w:rsidRDefault="00B92F0E">
      <w:pPr>
        <w:shd w:val="clear" w:color="auto" w:fill="FFFFFF"/>
        <w:rPr>
          <w:color w:val="080808"/>
        </w:rPr>
      </w:pPr>
      <w:r>
        <w:rPr>
          <w:color w:val="080808"/>
        </w:rPr>
        <w:t xml:space="preserve">We have recently acquired </w:t>
      </w:r>
      <w:proofErr w:type="gramStart"/>
      <w:r>
        <w:rPr>
          <w:color w:val="080808"/>
        </w:rPr>
        <w:t>a number of</w:t>
      </w:r>
      <w:proofErr w:type="gramEnd"/>
      <w:r>
        <w:rPr>
          <w:color w:val="080808"/>
        </w:rPr>
        <w:t xml:space="preserve"> subsidiaries, through which we</w:t>
      </w:r>
      <w:r>
        <w:rPr>
          <w:color w:val="080808"/>
        </w:rPr>
        <w:t xml:space="preserve"> operate our three business divisions.   </w:t>
      </w:r>
    </w:p>
    <w:p w14:paraId="76ABECDA" w14:textId="77777777" w:rsidR="00F56C47" w:rsidRDefault="00B92F0E">
      <w:pPr>
        <w:shd w:val="clear" w:color="auto" w:fill="FFFFFF"/>
        <w:rPr>
          <w:color w:val="080808"/>
        </w:rPr>
      </w:pPr>
      <w:r>
        <w:rPr>
          <w:color w:val="080808"/>
        </w:rPr>
        <w:t xml:space="preserve">  </w:t>
      </w:r>
    </w:p>
    <w:p w14:paraId="3CAA502C" w14:textId="77777777" w:rsidR="00F56C47" w:rsidRDefault="00B92F0E">
      <w:pPr>
        <w:shd w:val="clear" w:color="auto" w:fill="FFFFFF"/>
        <w:rPr>
          <w:color w:val="201F1E"/>
        </w:rPr>
      </w:pPr>
      <w:r>
        <w:rPr>
          <w:color w:val="201F1E"/>
        </w:rPr>
        <w:t>To Learn more about Charge, visit</w:t>
      </w:r>
      <w:hyperlink r:id="rId10">
        <w:r>
          <w:rPr>
            <w:color w:val="0000FF"/>
            <w:u w:val="single"/>
          </w:rPr>
          <w:t xml:space="preserve"> https://www.charge.enterprises/</w:t>
        </w:r>
      </w:hyperlink>
      <w:r>
        <w:rPr>
          <w:color w:val="201F1E"/>
        </w:rPr>
        <w:t xml:space="preserve">.   </w:t>
      </w:r>
    </w:p>
    <w:p w14:paraId="6CD26DE4" w14:textId="77777777" w:rsidR="00F56C47" w:rsidRDefault="00B92F0E">
      <w:pPr>
        <w:shd w:val="clear" w:color="auto" w:fill="FFFFFF"/>
      </w:pPr>
      <w:r>
        <w:t xml:space="preserve">  </w:t>
      </w:r>
    </w:p>
    <w:p w14:paraId="5FCEAFB9" w14:textId="77777777" w:rsidR="00F56C47" w:rsidRDefault="00B92F0E">
      <w:pPr>
        <w:shd w:val="clear" w:color="auto" w:fill="FFFFFF"/>
      </w:pPr>
      <w:r>
        <w:t xml:space="preserve">   </w:t>
      </w:r>
    </w:p>
    <w:p w14:paraId="17383BA1" w14:textId="77777777" w:rsidR="00F56C47" w:rsidRDefault="00B92F0E">
      <w:pPr>
        <w:shd w:val="clear" w:color="auto" w:fill="FFFFFF"/>
      </w:pPr>
      <w:r>
        <w:rPr>
          <w:u w:val="single"/>
        </w:rPr>
        <w:t>Safe Harbor Statement</w:t>
      </w:r>
      <w:r>
        <w:t xml:space="preserve">  </w:t>
      </w:r>
    </w:p>
    <w:p w14:paraId="635446C9" w14:textId="77777777" w:rsidR="00F56C47" w:rsidRDefault="00B92F0E">
      <w:pPr>
        <w:shd w:val="clear" w:color="auto" w:fill="FFFFFF"/>
      </w:pPr>
      <w:r>
        <w:t>Information in this news release may contain statements about future expectations, plans, prospects or performance of Charge Enterprises, Inc. that constitute forward-looking statements for purposes of the safe harbor provisions under the Private Securitie</w:t>
      </w:r>
      <w:r>
        <w:t>s Litigation Reform Act of 1995. The words or phrases "can be," "expects," "may affect," "believed," "estimate," "project," and similar words and phrases are intended to identify such forward-looking statements. Charge Enterprises, Inc. cautions you that a</w:t>
      </w:r>
      <w:r>
        <w:t>ny forward-looking information provided by or on behalf of Charge Enterprises, Inc. is not a guarantee of future performance. None of the information in this press release constitutes or is intended as an offer to sell securities or investment advice of an</w:t>
      </w:r>
      <w:r>
        <w:t xml:space="preserve">y kind. Charge Enterprises, Inc.'s actual results may differ materially from those anticipated in such forward-looking statements </w:t>
      </w:r>
      <w:proofErr w:type="gramStart"/>
      <w:r>
        <w:t>as a result of</w:t>
      </w:r>
      <w:proofErr w:type="gramEnd"/>
      <w:r>
        <w:t xml:space="preserve"> various important factors, some of which are beyond Charge Enterprises, Inc.'s control. In addition to those di</w:t>
      </w:r>
      <w:r>
        <w:t>scussed in Charge Enterprises, Inc.'s press releases, public filings, and statements by Charge Enterprises, Inc.'s management, including, but not limited to, Charge Enterprises, Inc.'s estimate of the sufficiency of its existing capital resources, Charge E</w:t>
      </w:r>
      <w:r>
        <w:t>nterprises Inc’s ability to raise additional capital to fund future operations, Charge Enterprises, Inc.'s ability to repay its existing indebtedness, the uncertainties involved in estimating market opportunities and, in identifying contracts which match C</w:t>
      </w:r>
      <w:r>
        <w:t>harge Enterprises, Inc.'s capability to be awarded contracts. All such forward-looking statements are current only as of the date on which such statements were made. Charge Enterprises, Inc. does not undertake any obligation to publicly update any forward-</w:t>
      </w:r>
      <w:r>
        <w:t xml:space="preserve">looking statement to reflect events or circumstances after the date on which any such statement is made or to reflect the occurrence of unanticipated events.  </w:t>
      </w:r>
    </w:p>
    <w:p w14:paraId="332C68CF" w14:textId="77777777" w:rsidR="00F56C47" w:rsidRDefault="00B92F0E">
      <w:pPr>
        <w:shd w:val="clear" w:color="auto" w:fill="FFFFFF"/>
      </w:pPr>
      <w:r>
        <w:t xml:space="preserve">  </w:t>
      </w:r>
    </w:p>
    <w:p w14:paraId="49BD943B" w14:textId="77777777" w:rsidR="00F56C47" w:rsidRDefault="00B92F0E">
      <w:pPr>
        <w:shd w:val="clear" w:color="auto" w:fill="FFFFFF"/>
      </w:pPr>
      <w:r>
        <w:rPr>
          <w:u w:val="single"/>
        </w:rPr>
        <w:t>Contact:</w:t>
      </w:r>
      <w:r>
        <w:t xml:space="preserve">  </w:t>
      </w:r>
    </w:p>
    <w:p w14:paraId="08EC7CC5" w14:textId="77777777" w:rsidR="00F56C47" w:rsidRDefault="00B92F0E">
      <w:pPr>
        <w:shd w:val="clear" w:color="auto" w:fill="FFFFFF"/>
      </w:pPr>
      <w:r>
        <w:t xml:space="preserve">LHA Investor Relations  </w:t>
      </w:r>
    </w:p>
    <w:p w14:paraId="737B432B" w14:textId="77777777" w:rsidR="00F56C47" w:rsidRDefault="00B92F0E">
      <w:pPr>
        <w:shd w:val="clear" w:color="auto" w:fill="FFFFFF"/>
      </w:pPr>
      <w:r>
        <w:t xml:space="preserve">Carolyn </w:t>
      </w:r>
      <w:proofErr w:type="spellStart"/>
      <w:r>
        <w:t>Capaccio</w:t>
      </w:r>
      <w:proofErr w:type="spellEnd"/>
      <w:r>
        <w:t xml:space="preserve">, CFA  </w:t>
      </w:r>
    </w:p>
    <w:p w14:paraId="5ACCABE6" w14:textId="77777777" w:rsidR="00F56C47" w:rsidRDefault="00B92F0E">
      <w:pPr>
        <w:shd w:val="clear" w:color="auto" w:fill="FFFFFF"/>
      </w:pPr>
      <w:r>
        <w:rPr>
          <w:color w:val="0000FF"/>
          <w:u w:val="single"/>
        </w:rPr>
        <w:t>ccapaccio@lhai.com</w:t>
      </w:r>
      <w:r>
        <w:t xml:space="preserve">  </w:t>
      </w:r>
    </w:p>
    <w:p w14:paraId="76F8BBCD" w14:textId="742EE2BA" w:rsidR="00F56C47" w:rsidRDefault="00B92F0E" w:rsidP="00515B0E">
      <w:pPr>
        <w:shd w:val="clear" w:color="auto" w:fill="FFFFFF"/>
        <w:rPr>
          <w:b/>
          <w:sz w:val="28"/>
          <w:szCs w:val="28"/>
        </w:rPr>
      </w:pPr>
      <w:r>
        <w:t>212.838.3777</w:t>
      </w:r>
      <w:r>
        <w:t xml:space="preserve">  </w:t>
      </w:r>
    </w:p>
    <w:sectPr w:rsidR="00F56C47">
      <w:headerReference w:type="default" r:id="rId11"/>
      <w:head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B0772" w14:textId="77777777" w:rsidR="00B92F0E" w:rsidRDefault="00B92F0E">
      <w:pPr>
        <w:spacing w:line="240" w:lineRule="auto"/>
      </w:pPr>
      <w:r>
        <w:separator/>
      </w:r>
    </w:p>
  </w:endnote>
  <w:endnote w:type="continuationSeparator" w:id="0">
    <w:p w14:paraId="420282DB" w14:textId="77777777" w:rsidR="00B92F0E" w:rsidRDefault="00B92F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DC48F" w14:textId="77777777" w:rsidR="00B92F0E" w:rsidRDefault="00B92F0E">
      <w:pPr>
        <w:spacing w:line="240" w:lineRule="auto"/>
      </w:pPr>
      <w:r>
        <w:separator/>
      </w:r>
    </w:p>
  </w:footnote>
  <w:footnote w:type="continuationSeparator" w:id="0">
    <w:p w14:paraId="2520046F" w14:textId="77777777" w:rsidR="00B92F0E" w:rsidRDefault="00B92F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D6DC" w14:textId="77777777" w:rsidR="00F56C47" w:rsidRDefault="00F56C47">
    <w:pPr>
      <w:pBdr>
        <w:top w:val="nil"/>
        <w:left w:val="nil"/>
        <w:bottom w:val="nil"/>
        <w:right w:val="nil"/>
        <w:between w:val="nil"/>
      </w:pBdr>
      <w:tabs>
        <w:tab w:val="center" w:pos="4680"/>
        <w:tab w:val="right" w:pos="9360"/>
      </w:tabs>
      <w:spacing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89098" w14:textId="77777777" w:rsidR="00F56C47" w:rsidRDefault="00B92F0E">
    <w:pPr>
      <w:pBdr>
        <w:top w:val="nil"/>
        <w:left w:val="nil"/>
        <w:bottom w:val="nil"/>
        <w:right w:val="nil"/>
        <w:between w:val="nil"/>
      </w:pBdr>
      <w:tabs>
        <w:tab w:val="center" w:pos="4680"/>
        <w:tab w:val="right" w:pos="9360"/>
      </w:tabs>
      <w:spacing w:line="240" w:lineRule="auto"/>
      <w:jc w:val="center"/>
      <w:rPr>
        <w:color w:val="000000"/>
      </w:rPr>
    </w:pPr>
    <w:r>
      <w:rPr>
        <w:rFonts w:ascii="Calibri" w:eastAsia="Calibri" w:hAnsi="Calibri" w:cs="Calibri"/>
        <w:noProof/>
        <w:color w:val="000000"/>
      </w:rPr>
      <w:drawing>
        <wp:inline distT="0" distB="0" distL="0" distR="0" wp14:anchorId="1755047E" wp14:editId="339A0547">
          <wp:extent cx="1031982" cy="801992"/>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31982" cy="801992"/>
                  </a:xfrm>
                  <a:prstGeom prst="rect">
                    <a:avLst/>
                  </a:prstGeom>
                  <a:ln/>
                </pic:spPr>
              </pic:pic>
            </a:graphicData>
          </a:graphic>
        </wp:inline>
      </w:drawing>
    </w:r>
  </w:p>
  <w:p w14:paraId="20E0012B" w14:textId="77777777" w:rsidR="00F56C47" w:rsidRDefault="00F56C47">
    <w:pPr>
      <w:pBdr>
        <w:top w:val="nil"/>
        <w:left w:val="nil"/>
        <w:bottom w:val="nil"/>
        <w:right w:val="nil"/>
        <w:between w:val="nil"/>
      </w:pBdr>
      <w:tabs>
        <w:tab w:val="center" w:pos="4680"/>
        <w:tab w:val="right" w:pos="9360"/>
      </w:tabs>
      <w:spacing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0496B"/>
    <w:multiLevelType w:val="multilevel"/>
    <w:tmpl w:val="80C2125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C47"/>
    <w:rsid w:val="00515B0E"/>
    <w:rsid w:val="00B92F0E"/>
    <w:rsid w:val="00F56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623EB"/>
  <w15:docId w15:val="{EFDA18F9-9815-46ED-B8F6-45BC3BE1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33280"/>
    <w:pPr>
      <w:tabs>
        <w:tab w:val="center" w:pos="4680"/>
        <w:tab w:val="right" w:pos="9360"/>
      </w:tabs>
      <w:spacing w:line="240" w:lineRule="auto"/>
    </w:pPr>
  </w:style>
  <w:style w:type="character" w:customStyle="1" w:styleId="HeaderChar">
    <w:name w:val="Header Char"/>
    <w:basedOn w:val="DefaultParagraphFont"/>
    <w:link w:val="Header"/>
    <w:uiPriority w:val="99"/>
    <w:rsid w:val="00533280"/>
  </w:style>
  <w:style w:type="paragraph" w:styleId="Footer">
    <w:name w:val="footer"/>
    <w:basedOn w:val="Normal"/>
    <w:link w:val="FooterChar"/>
    <w:uiPriority w:val="99"/>
    <w:unhideWhenUsed/>
    <w:rsid w:val="00533280"/>
    <w:pPr>
      <w:tabs>
        <w:tab w:val="center" w:pos="4680"/>
        <w:tab w:val="right" w:pos="9360"/>
      </w:tabs>
      <w:spacing w:line="240" w:lineRule="auto"/>
    </w:pPr>
  </w:style>
  <w:style w:type="character" w:customStyle="1" w:styleId="FooterChar">
    <w:name w:val="Footer Char"/>
    <w:basedOn w:val="DefaultParagraphFont"/>
    <w:link w:val="Footer"/>
    <w:uiPriority w:val="99"/>
    <w:rsid w:val="00533280"/>
  </w:style>
  <w:style w:type="paragraph" w:styleId="ListParagraph">
    <w:name w:val="List Paragraph"/>
    <w:basedOn w:val="Normal"/>
    <w:uiPriority w:val="34"/>
    <w:qFormat/>
    <w:rsid w:val="005E15DC"/>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D23A1"/>
    <w:rPr>
      <w:b/>
      <w:bCs/>
    </w:rPr>
  </w:style>
  <w:style w:type="character" w:customStyle="1" w:styleId="CommentSubjectChar">
    <w:name w:val="Comment Subject Char"/>
    <w:basedOn w:val="CommentTextChar"/>
    <w:link w:val="CommentSubject"/>
    <w:uiPriority w:val="99"/>
    <w:semiHidden/>
    <w:rsid w:val="001D23A1"/>
    <w:rPr>
      <w:b/>
      <w:bCs/>
      <w:sz w:val="20"/>
      <w:szCs w:val="20"/>
    </w:rPr>
  </w:style>
  <w:style w:type="paragraph" w:styleId="NormalWeb">
    <w:name w:val="Normal (Web)"/>
    <w:basedOn w:val="Normal"/>
    <w:uiPriority w:val="99"/>
    <w:unhideWhenUsed/>
    <w:rsid w:val="0010734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07344"/>
    <w:rPr>
      <w:color w:val="0000FF"/>
      <w:u w:val="single"/>
    </w:rPr>
  </w:style>
  <w:style w:type="character" w:styleId="UnresolvedMention">
    <w:name w:val="Unresolved Mention"/>
    <w:basedOn w:val="DefaultParagraphFont"/>
    <w:uiPriority w:val="99"/>
    <w:semiHidden/>
    <w:unhideWhenUsed/>
    <w:rsid w:val="00C3586B"/>
    <w:rPr>
      <w:color w:val="605E5C"/>
      <w:shd w:val="clear" w:color="auto" w:fill="E1DFDD"/>
    </w:rPr>
  </w:style>
  <w:style w:type="character" w:styleId="Strong">
    <w:name w:val="Strong"/>
    <w:basedOn w:val="DefaultParagraphFont"/>
    <w:uiPriority w:val="22"/>
    <w:qFormat/>
    <w:rsid w:val="00D03D34"/>
    <w:rPr>
      <w:b/>
      <w:bCs/>
    </w:rPr>
  </w:style>
  <w:style w:type="paragraph" w:customStyle="1" w:styleId="p1">
    <w:name w:val="p1"/>
    <w:basedOn w:val="Normal"/>
    <w:rsid w:val="003B72F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3B44EB"/>
    <w:rPr>
      <w:color w:val="800080" w:themeColor="followedHyperlink"/>
      <w:u w:val="single"/>
    </w:rPr>
  </w:style>
  <w:style w:type="character" w:styleId="Emphasis">
    <w:name w:val="Emphasis"/>
    <w:basedOn w:val="DefaultParagraphFont"/>
    <w:uiPriority w:val="20"/>
    <w:qFormat/>
    <w:rsid w:val="00B75A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harge.enterpris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harge.enterprises/" TargetMode="External"/><Relationship Id="rId4" Type="http://schemas.openxmlformats.org/officeDocument/2006/relationships/settings" Target="settings.xml"/><Relationship Id="rId9" Type="http://schemas.openxmlformats.org/officeDocument/2006/relationships/hyperlink" Target="https://www.anscorporate.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qd5AEA+9JzvB/iLIh61YhX+tzA==">AMUW2mVzzFJfBQSAqDXwA242wDCJ2kc8oHo42PaZyEKAGcAy1UXfqZBZNEi1APTwtUZR7FL/ocXxbkxNAB99KY0WwjMsiDuOYocMJhl39b1PqMrbQbbZn00YxkB87TzLnfRjuFUfbSHz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4397</Characters>
  <Application>Microsoft Office Word</Application>
  <DocSecurity>0</DocSecurity>
  <Lines>36</Lines>
  <Paragraphs>10</Paragraphs>
  <ScaleCrop>false</ScaleCrop>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Denise Reed</cp:lastModifiedBy>
  <cp:revision>2</cp:revision>
  <dcterms:created xsi:type="dcterms:W3CDTF">2021-05-05T13:21:00Z</dcterms:created>
  <dcterms:modified xsi:type="dcterms:W3CDTF">2021-05-26T17:48:00Z</dcterms:modified>
</cp:coreProperties>
</file>